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1E0" w:rsidRPr="006D51E0" w:rsidRDefault="006D51E0" w:rsidP="006D51E0">
      <w:pPr>
        <w:ind w:left="7080"/>
        <w:jc w:val="both"/>
        <w:rPr>
          <w:b/>
          <w:bCs/>
          <w:i/>
          <w:color w:val="000000"/>
        </w:rPr>
      </w:pPr>
      <w:r w:rsidRPr="006D51E0">
        <w:rPr>
          <w:b/>
          <w:bCs/>
          <w:i/>
          <w:color w:val="000000"/>
        </w:rPr>
        <w:t xml:space="preserve">Додаток </w:t>
      </w:r>
      <w:r w:rsidRPr="00063AAF">
        <w:rPr>
          <w:b/>
          <w:bCs/>
          <w:i/>
          <w:color w:val="000000"/>
        </w:rPr>
        <w:t>10</w:t>
      </w:r>
      <w:r w:rsidRPr="006D51E0">
        <w:rPr>
          <w:b/>
          <w:bCs/>
          <w:i/>
          <w:color w:val="000000"/>
        </w:rPr>
        <w:t>9</w:t>
      </w:r>
    </w:p>
    <w:p w:rsidR="006D51E0" w:rsidRPr="006D51E0" w:rsidRDefault="006D51E0" w:rsidP="006D51E0">
      <w:pPr>
        <w:ind w:left="7080"/>
        <w:jc w:val="both"/>
        <w:rPr>
          <w:b/>
          <w:bCs/>
          <w:i/>
          <w:color w:val="000000"/>
        </w:rPr>
      </w:pPr>
      <w:r w:rsidRPr="006D51E0">
        <w:rPr>
          <w:b/>
          <w:bCs/>
          <w:i/>
          <w:color w:val="000000"/>
        </w:rPr>
        <w:t xml:space="preserve">до рішення виконкому </w:t>
      </w:r>
    </w:p>
    <w:p w:rsidR="00FA08E2" w:rsidRDefault="006D51E0" w:rsidP="00B7514F">
      <w:pPr>
        <w:ind w:left="7080"/>
        <w:jc w:val="both"/>
        <w:rPr>
          <w:b/>
          <w:bCs/>
          <w:i/>
          <w:color w:val="000000"/>
        </w:rPr>
      </w:pPr>
      <w:r w:rsidRPr="006D51E0">
        <w:rPr>
          <w:b/>
          <w:bCs/>
          <w:i/>
          <w:color w:val="000000"/>
        </w:rPr>
        <w:t>районної у місті ради</w:t>
      </w:r>
    </w:p>
    <w:p w:rsidR="00B7514F" w:rsidRPr="00B7514F" w:rsidRDefault="00E10E5A" w:rsidP="00B7514F">
      <w:pPr>
        <w:ind w:left="7080"/>
        <w:jc w:val="both"/>
        <w:rPr>
          <w:b/>
          <w:bCs/>
          <w:i/>
          <w:color w:val="000000"/>
        </w:rPr>
      </w:pPr>
      <w:r>
        <w:rPr>
          <w:b/>
          <w:i/>
          <w:lang w:eastAsia="ru-RU"/>
        </w:rPr>
        <w:t>0</w:t>
      </w:r>
      <w:r w:rsidR="00B7514F" w:rsidRPr="00B7514F">
        <w:rPr>
          <w:b/>
          <w:i/>
          <w:lang w:eastAsia="ru-RU"/>
        </w:rPr>
        <w:t>1.0</w:t>
      </w:r>
      <w:r>
        <w:rPr>
          <w:b/>
          <w:i/>
          <w:lang w:eastAsia="ru-RU"/>
        </w:rPr>
        <w:t>1</w:t>
      </w:r>
      <w:r w:rsidR="00B7514F" w:rsidRPr="00B7514F">
        <w:rPr>
          <w:b/>
          <w:i/>
          <w:lang w:eastAsia="ru-RU"/>
        </w:rPr>
        <w:t>.202</w:t>
      </w:r>
      <w:r>
        <w:rPr>
          <w:b/>
          <w:i/>
          <w:lang w:eastAsia="ru-RU"/>
        </w:rPr>
        <w:t>6</w:t>
      </w:r>
      <w:r w:rsidR="00B7514F" w:rsidRPr="00B7514F">
        <w:rPr>
          <w:b/>
          <w:i/>
          <w:lang w:eastAsia="ru-RU"/>
        </w:rPr>
        <w:t xml:space="preserve"> № 1</w:t>
      </w:r>
      <w:bookmarkStart w:id="0" w:name="_GoBack"/>
      <w:bookmarkEnd w:id="0"/>
    </w:p>
    <w:p w:rsidR="00AA1AB2" w:rsidRPr="00063AAF" w:rsidRDefault="000A61E3" w:rsidP="00AA1AB2">
      <w:pPr>
        <w:ind w:left="6521" w:firstLine="2268"/>
        <w:outlineLvl w:val="0"/>
        <w:rPr>
          <w:i/>
          <w:sz w:val="28"/>
          <w:szCs w:val="28"/>
        </w:rPr>
      </w:pPr>
      <w:r w:rsidRPr="00063AAF">
        <w:rPr>
          <w:i/>
          <w:sz w:val="28"/>
          <w:szCs w:val="28"/>
        </w:rPr>
        <w:t xml:space="preserve">                                                                                            </w:t>
      </w:r>
      <w:r w:rsidR="00AA1AB2" w:rsidRPr="00063AAF">
        <w:rPr>
          <w:i/>
          <w:sz w:val="28"/>
          <w:szCs w:val="28"/>
        </w:rPr>
        <w:t xml:space="preserve">                                                                                             </w:t>
      </w:r>
    </w:p>
    <w:p w:rsidR="003A0F7F" w:rsidRPr="00063AAF" w:rsidRDefault="003A0F7F" w:rsidP="00AA1AB2">
      <w:pPr>
        <w:outlineLvl w:val="0"/>
        <w:rPr>
          <w:b/>
          <w:color w:val="000000" w:themeColor="text1"/>
        </w:rPr>
      </w:pPr>
    </w:p>
    <w:p w:rsidR="003A0F7F" w:rsidRPr="00063AAF" w:rsidRDefault="003A0F7F" w:rsidP="003A0F7F">
      <w:pPr>
        <w:jc w:val="center"/>
        <w:rPr>
          <w:b/>
          <w:color w:val="000000" w:themeColor="text1"/>
        </w:rPr>
      </w:pPr>
      <w:r w:rsidRPr="00063AAF">
        <w:rPr>
          <w:b/>
          <w:color w:val="000000" w:themeColor="text1"/>
        </w:rPr>
        <w:t xml:space="preserve">ІНФОРМАЦІЙНА КАРТКА  № 40-55 </w:t>
      </w:r>
    </w:p>
    <w:p w:rsidR="003A0F7F" w:rsidRPr="00063AAF" w:rsidRDefault="003A0F7F" w:rsidP="003A0F7F">
      <w:pPr>
        <w:jc w:val="center"/>
        <w:rPr>
          <w:b/>
          <w:color w:val="000000" w:themeColor="text1"/>
          <w:szCs w:val="26"/>
        </w:rPr>
      </w:pPr>
      <w:r w:rsidRPr="00063AAF">
        <w:rPr>
          <w:b/>
          <w:color w:val="000000" w:themeColor="text1"/>
          <w:szCs w:val="26"/>
        </w:rPr>
        <w:t>публічної послуги, що надаєть</w:t>
      </w:r>
      <w:r w:rsidR="006D51E0" w:rsidRPr="00063AAF">
        <w:rPr>
          <w:b/>
          <w:color w:val="000000" w:themeColor="text1"/>
          <w:szCs w:val="26"/>
        </w:rPr>
        <w:t>ся виконавчим комітетом</w:t>
      </w:r>
      <w:r w:rsidR="0076251F" w:rsidRPr="00063AAF">
        <w:rPr>
          <w:b/>
          <w:color w:val="000000" w:themeColor="text1"/>
          <w:szCs w:val="26"/>
        </w:rPr>
        <w:t xml:space="preserve"> </w:t>
      </w:r>
      <w:proofErr w:type="spellStart"/>
      <w:r w:rsidR="00171574" w:rsidRPr="00063AAF">
        <w:rPr>
          <w:b/>
          <w:color w:val="000000" w:themeColor="text1"/>
          <w:szCs w:val="26"/>
        </w:rPr>
        <w:t>Тернівської</w:t>
      </w:r>
      <w:proofErr w:type="spellEnd"/>
      <w:r w:rsidR="0076251F" w:rsidRPr="00063AAF">
        <w:rPr>
          <w:b/>
          <w:color w:val="000000" w:themeColor="text1"/>
          <w:szCs w:val="26"/>
        </w:rPr>
        <w:t xml:space="preserve"> районної у</w:t>
      </w:r>
      <w:r w:rsidRPr="00063AAF">
        <w:rPr>
          <w:b/>
          <w:color w:val="000000" w:themeColor="text1"/>
          <w:szCs w:val="26"/>
        </w:rPr>
        <w:t xml:space="preserve"> місті ради через Центр адміністративних послуг «Віза» («Центр Дії») виконкому Криворізької міської ради </w:t>
      </w:r>
    </w:p>
    <w:p w:rsidR="003A0F7F" w:rsidRPr="00063AAF" w:rsidRDefault="003A0F7F" w:rsidP="003A0F7F">
      <w:pPr>
        <w:jc w:val="center"/>
        <w:rPr>
          <w:b/>
          <w:color w:val="000000" w:themeColor="text1"/>
          <w:szCs w:val="28"/>
        </w:rPr>
      </w:pPr>
    </w:p>
    <w:p w:rsidR="003A0F7F" w:rsidRDefault="003A0F7F" w:rsidP="003A0F7F">
      <w:pPr>
        <w:jc w:val="center"/>
        <w:rPr>
          <w:b/>
          <w:i/>
          <w:color w:val="000000"/>
          <w:szCs w:val="26"/>
        </w:rPr>
      </w:pPr>
      <w:r w:rsidRPr="00063AAF">
        <w:rPr>
          <w:b/>
          <w:i/>
          <w:color w:val="000000" w:themeColor="text1"/>
          <w:szCs w:val="26"/>
        </w:rPr>
        <w:t xml:space="preserve">Послуга: </w:t>
      </w:r>
      <w:r w:rsidR="00AA1AB2" w:rsidRPr="00063AAF">
        <w:rPr>
          <w:b/>
          <w:i/>
          <w:color w:val="000000"/>
          <w:szCs w:val="26"/>
        </w:rPr>
        <w:t>Прийняття заяв на оздоровлення дітей учасників бойових дій АТО (ООС), захисників і захисниць України та дітей загиблих, зниклих безвісти або померлих внаслідок поранення, контузії чи каліцтва учасників бойових дій АТО (ООС), захисників і захисниць України за рахунок коштів обласного й державного бюджетів (у разі надходження путівок)</w:t>
      </w:r>
    </w:p>
    <w:p w:rsidR="00063AAF" w:rsidRPr="00063AAF" w:rsidRDefault="00063AAF" w:rsidP="003A0F7F">
      <w:pPr>
        <w:jc w:val="center"/>
        <w:rPr>
          <w:b/>
          <w:i/>
          <w:color w:val="000000" w:themeColor="text1"/>
          <w:szCs w:val="26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6"/>
        <w:gridCol w:w="3470"/>
        <w:gridCol w:w="5774"/>
      </w:tblGrid>
      <w:tr w:rsidR="003A0F7F" w:rsidRPr="00063AAF" w:rsidTr="003E1AE6">
        <w:tc>
          <w:tcPr>
            <w:tcW w:w="9701" w:type="dxa"/>
            <w:gridSpan w:val="3"/>
          </w:tcPr>
          <w:p w:rsidR="003A0F7F" w:rsidRPr="00063AAF" w:rsidRDefault="003A0F7F" w:rsidP="00FA08E2">
            <w:pPr>
              <w:jc w:val="center"/>
              <w:rPr>
                <w:b/>
                <w:i/>
                <w:color w:val="000000" w:themeColor="text1"/>
              </w:rPr>
            </w:pPr>
            <w:r w:rsidRPr="00063AAF">
              <w:rPr>
                <w:b/>
                <w:i/>
                <w:color w:val="000000" w:themeColor="text1"/>
              </w:rPr>
              <w:t>Інформація про центр надання адміністративних послуг</w:t>
            </w:r>
          </w:p>
          <w:p w:rsidR="003A0F7F" w:rsidRPr="00063AAF" w:rsidRDefault="003A0F7F" w:rsidP="00FA08E2">
            <w:pPr>
              <w:jc w:val="center"/>
              <w:rPr>
                <w:color w:val="000000" w:themeColor="text1"/>
              </w:rPr>
            </w:pPr>
          </w:p>
        </w:tc>
      </w:tr>
      <w:tr w:rsidR="003A0F7F" w:rsidRPr="00063AAF" w:rsidTr="003E1AE6">
        <w:tc>
          <w:tcPr>
            <w:tcW w:w="3926" w:type="dxa"/>
            <w:gridSpan w:val="2"/>
          </w:tcPr>
          <w:p w:rsidR="003A0F7F" w:rsidRPr="00063AAF" w:rsidRDefault="003A0F7F" w:rsidP="00FA08E2">
            <w:pPr>
              <w:jc w:val="both"/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t>Найменування центру надання адміністративних послуг, у якому здійснюється обслуговування суб’єкта звернення</w:t>
            </w:r>
          </w:p>
        </w:tc>
        <w:tc>
          <w:tcPr>
            <w:tcW w:w="5775" w:type="dxa"/>
          </w:tcPr>
          <w:p w:rsidR="003A0F7F" w:rsidRPr="00063AAF" w:rsidRDefault="003A0F7F" w:rsidP="00FA08E2">
            <w:pPr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t xml:space="preserve">Центр адміністративних послуг «Віза» («Центр Дії») виконкому  Криворізької міської ради (надалі – Центр)  </w:t>
            </w:r>
            <w:r w:rsidRPr="00063AAF">
              <w:rPr>
                <w:b/>
                <w:color w:val="000000" w:themeColor="text1"/>
                <w:sz w:val="32"/>
                <w:szCs w:val="32"/>
              </w:rPr>
              <w:t xml:space="preserve"> </w:t>
            </w:r>
          </w:p>
        </w:tc>
      </w:tr>
      <w:tr w:rsidR="003A0F7F" w:rsidRPr="00063AAF" w:rsidTr="00063AAF">
        <w:tc>
          <w:tcPr>
            <w:tcW w:w="456" w:type="dxa"/>
            <w:tcBorders>
              <w:bottom w:val="single" w:sz="4" w:space="0" w:color="auto"/>
            </w:tcBorders>
          </w:tcPr>
          <w:p w:rsidR="003A0F7F" w:rsidRPr="00063AAF" w:rsidRDefault="003A0F7F" w:rsidP="00FA08E2">
            <w:pPr>
              <w:jc w:val="both"/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t>1</w:t>
            </w:r>
          </w:p>
        </w:tc>
        <w:tc>
          <w:tcPr>
            <w:tcW w:w="3470" w:type="dxa"/>
            <w:tcBorders>
              <w:bottom w:val="single" w:sz="4" w:space="0" w:color="auto"/>
            </w:tcBorders>
          </w:tcPr>
          <w:p w:rsidR="003A0F7F" w:rsidRPr="00063AAF" w:rsidRDefault="003A0F7F" w:rsidP="00FA08E2">
            <w:pPr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t>Місцезнаходження центру та його територіальних підрозділів</w:t>
            </w:r>
          </w:p>
        </w:tc>
        <w:tc>
          <w:tcPr>
            <w:tcW w:w="5775" w:type="dxa"/>
            <w:tcBorders>
              <w:bottom w:val="single" w:sz="4" w:space="0" w:color="auto"/>
            </w:tcBorders>
          </w:tcPr>
          <w:p w:rsidR="003E1AE6" w:rsidRPr="00063AAF" w:rsidRDefault="003E1AE6" w:rsidP="003E1AE6">
            <w:pPr>
              <w:jc w:val="both"/>
            </w:pPr>
            <w:r w:rsidRPr="00063AAF">
              <w:t xml:space="preserve">50101, м. Кривий Ріг, </w:t>
            </w:r>
            <w:proofErr w:type="spellStart"/>
            <w:r w:rsidRPr="00063AAF">
              <w:t>пл</w:t>
            </w:r>
            <w:proofErr w:type="spellEnd"/>
            <w:r w:rsidRPr="00063AAF">
              <w:t>. Молодіжна, 1.</w:t>
            </w:r>
          </w:p>
          <w:p w:rsidR="003E1AE6" w:rsidRPr="00063AAF" w:rsidRDefault="003E1AE6" w:rsidP="003E1AE6">
            <w:pPr>
              <w:jc w:val="both"/>
            </w:pPr>
            <w:r w:rsidRPr="00063AAF">
              <w:t xml:space="preserve">Офіс «Я – Ветеран», </w:t>
            </w:r>
            <w:proofErr w:type="spellStart"/>
            <w:r w:rsidRPr="00063AAF">
              <w:t>пл</w:t>
            </w:r>
            <w:proofErr w:type="spellEnd"/>
            <w:r w:rsidRPr="00063AAF">
              <w:t>. Молодіжна, 1</w:t>
            </w:r>
            <w:r w:rsidR="00A77097" w:rsidRPr="00063AAF">
              <w:t>-</w:t>
            </w:r>
            <w:r w:rsidRPr="00063AAF">
              <w:t>Б.</w:t>
            </w:r>
          </w:p>
          <w:p w:rsidR="003E1AE6" w:rsidRPr="00063AAF" w:rsidRDefault="003E1AE6" w:rsidP="003E1AE6">
            <w:pPr>
              <w:jc w:val="both"/>
            </w:pPr>
            <w:r w:rsidRPr="00063AAF">
              <w:t>Територіальні підрозділи Центру:</w:t>
            </w:r>
          </w:p>
          <w:p w:rsidR="003E1AE6" w:rsidRPr="00063AAF" w:rsidRDefault="003E1AE6" w:rsidP="003E1AE6">
            <w:pPr>
              <w:jc w:val="both"/>
            </w:pPr>
            <w:proofErr w:type="spellStart"/>
            <w:r w:rsidRPr="00063AAF">
              <w:t>Довгинцівський</w:t>
            </w:r>
            <w:proofErr w:type="spellEnd"/>
            <w:r w:rsidRPr="00063AAF">
              <w:t xml:space="preserve"> район: вул. Дніпровське шосе, буд. 11, </w:t>
            </w:r>
            <w:proofErr w:type="spellStart"/>
            <w:r w:rsidRPr="00063AAF">
              <w:t>каб</w:t>
            </w:r>
            <w:proofErr w:type="spellEnd"/>
            <w:r w:rsidRPr="00063AAF">
              <w:t>. 102.</w:t>
            </w:r>
          </w:p>
          <w:p w:rsidR="003E1AE6" w:rsidRPr="00063AAF" w:rsidRDefault="003E1AE6" w:rsidP="003E1AE6">
            <w:pPr>
              <w:jc w:val="both"/>
            </w:pPr>
            <w:r w:rsidRPr="00063AAF">
              <w:t xml:space="preserve">Покровський район: </w:t>
            </w:r>
          </w:p>
          <w:p w:rsidR="003E1AE6" w:rsidRPr="00063AAF" w:rsidRDefault="003E1AE6" w:rsidP="003E1AE6">
            <w:pPr>
              <w:jc w:val="both"/>
            </w:pPr>
            <w:r w:rsidRPr="00063AAF">
              <w:t xml:space="preserve">вул. Костя Гордієнка, буд. 2, </w:t>
            </w:r>
            <w:proofErr w:type="spellStart"/>
            <w:r w:rsidRPr="00063AAF">
              <w:t>каб</w:t>
            </w:r>
            <w:proofErr w:type="spellEnd"/>
            <w:r w:rsidRPr="00063AAF">
              <w:t>. 12.</w:t>
            </w:r>
          </w:p>
          <w:p w:rsidR="003E1AE6" w:rsidRPr="00063AAF" w:rsidRDefault="003E1AE6" w:rsidP="003E1AE6">
            <w:pPr>
              <w:jc w:val="both"/>
            </w:pPr>
            <w:r w:rsidRPr="00063AAF">
              <w:t>Інгулецький район: пр-т Південний, буд. 1.</w:t>
            </w:r>
          </w:p>
          <w:p w:rsidR="003E1AE6" w:rsidRPr="00063AAF" w:rsidRDefault="003E1AE6" w:rsidP="003E1AE6">
            <w:pPr>
              <w:jc w:val="both"/>
            </w:pPr>
            <w:r w:rsidRPr="00063AAF">
              <w:t>Житловий масив Інгулець: вул. Гірників, буд.19, каб.11 (адміністративна будівля виконавчого комітету Інгулецької районної у місті ради).</w:t>
            </w:r>
          </w:p>
          <w:p w:rsidR="003E1AE6" w:rsidRPr="00063AAF" w:rsidRDefault="003E1AE6" w:rsidP="003E1AE6">
            <w:pPr>
              <w:jc w:val="both"/>
            </w:pPr>
            <w:r w:rsidRPr="00063AAF">
              <w:t xml:space="preserve">Саксаганський район: вул. Володимира Великого, буд. 32, </w:t>
            </w:r>
            <w:proofErr w:type="spellStart"/>
            <w:r w:rsidRPr="00063AAF">
              <w:t>каб</w:t>
            </w:r>
            <w:proofErr w:type="spellEnd"/>
            <w:r w:rsidRPr="00063AAF">
              <w:t>. 122.</w:t>
            </w:r>
          </w:p>
          <w:p w:rsidR="003E1AE6" w:rsidRPr="00063AAF" w:rsidRDefault="003E1AE6" w:rsidP="003E1AE6">
            <w:pPr>
              <w:jc w:val="both"/>
              <w:rPr>
                <w:b/>
                <w:color w:val="FF0000"/>
              </w:rPr>
            </w:pPr>
            <w:proofErr w:type="spellStart"/>
            <w:r w:rsidRPr="00063AAF">
              <w:t>Тернівський</w:t>
            </w:r>
            <w:proofErr w:type="spellEnd"/>
            <w:r w:rsidRPr="00063AAF">
              <w:t xml:space="preserve"> район: вул. Антона </w:t>
            </w:r>
            <w:proofErr w:type="spellStart"/>
            <w:r w:rsidRPr="00063AAF">
              <w:t>Ігнатченка</w:t>
            </w:r>
            <w:proofErr w:type="spellEnd"/>
            <w:r w:rsidRPr="00063AAF">
              <w:t xml:space="preserve">, буд. 1А, </w:t>
            </w:r>
            <w:proofErr w:type="spellStart"/>
            <w:r w:rsidRPr="00063AAF">
              <w:t>каб</w:t>
            </w:r>
            <w:proofErr w:type="spellEnd"/>
            <w:r w:rsidRPr="00063AAF">
              <w:t>. 127</w:t>
            </w:r>
            <w:r w:rsidRPr="00063AAF">
              <w:rPr>
                <w:color w:val="FF0000"/>
              </w:rPr>
              <w:t>.</w:t>
            </w:r>
          </w:p>
          <w:p w:rsidR="003E1AE6" w:rsidRPr="00063AAF" w:rsidRDefault="003E1AE6" w:rsidP="003E1AE6">
            <w:pPr>
              <w:jc w:val="both"/>
            </w:pPr>
            <w:r w:rsidRPr="00063AAF">
              <w:t xml:space="preserve">Центрально-Міський район: </w:t>
            </w:r>
          </w:p>
          <w:p w:rsidR="003E1AE6" w:rsidRPr="00063AAF" w:rsidRDefault="003E1AE6" w:rsidP="003E1AE6">
            <w:pPr>
              <w:jc w:val="both"/>
            </w:pPr>
            <w:r w:rsidRPr="00063AAF">
              <w:t xml:space="preserve">вул. </w:t>
            </w:r>
            <w:proofErr w:type="spellStart"/>
            <w:r w:rsidRPr="00063AAF">
              <w:t>Староярмаркова</w:t>
            </w:r>
            <w:proofErr w:type="spellEnd"/>
            <w:r w:rsidRPr="00063AAF">
              <w:t>, буд. 44.</w:t>
            </w:r>
          </w:p>
          <w:p w:rsidR="003A0F7F" w:rsidRPr="00063AAF" w:rsidRDefault="003E1AE6" w:rsidP="003E1AE6">
            <w:pPr>
              <w:jc w:val="both"/>
              <w:rPr>
                <w:color w:val="000000" w:themeColor="text1"/>
              </w:rPr>
            </w:pPr>
            <w:r w:rsidRPr="00063AAF">
              <w:t>Мобільний сервіс (за окремим графіком)</w:t>
            </w:r>
          </w:p>
        </w:tc>
      </w:tr>
      <w:tr w:rsidR="003E1AE6" w:rsidRPr="00063AAF" w:rsidTr="00063AAF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E6" w:rsidRPr="00063AAF" w:rsidRDefault="003E1AE6" w:rsidP="003E1AE6">
            <w:pPr>
              <w:jc w:val="both"/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t>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E6" w:rsidRPr="00063AAF" w:rsidRDefault="003E1AE6" w:rsidP="003E1AE6">
            <w:pPr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t>Інформація щодо режиму центру та його територіальних підрозділів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AE6" w:rsidRPr="00063AAF" w:rsidRDefault="003E1AE6" w:rsidP="003E1AE6">
            <w:pPr>
              <w:jc w:val="both"/>
            </w:pPr>
            <w:r w:rsidRPr="00063AAF">
              <w:t>1. Центр працює:</w:t>
            </w:r>
          </w:p>
          <w:p w:rsidR="003E1AE6" w:rsidRPr="00063AAF" w:rsidRDefault="003E1AE6" w:rsidP="003E1AE6">
            <w:pPr>
              <w:jc w:val="both"/>
            </w:pPr>
            <w:r w:rsidRPr="00063AAF">
              <w:t>головний офіс – у понеділок, середу, четвер, п’ятницю, суботу з 8.00 до 16.30 годин; вівторок з 8.00 до 20.00 години, без перерви;</w:t>
            </w:r>
          </w:p>
          <w:p w:rsidR="003E1AE6" w:rsidRPr="00063AAF" w:rsidRDefault="003E1AE6" w:rsidP="003E1AE6">
            <w:pPr>
              <w:jc w:val="both"/>
            </w:pPr>
            <w:r w:rsidRPr="00063AAF">
              <w:t>офіс «Я – Ветеран»- з понеділка до п’ятниці з 8.00 до 16.30 годин, технічна перерва з 12.30 до 13.00;</w:t>
            </w:r>
          </w:p>
          <w:p w:rsidR="003E1AE6" w:rsidRPr="00063AAF" w:rsidRDefault="003E1AE6" w:rsidP="003E1AE6">
            <w:pPr>
              <w:jc w:val="both"/>
            </w:pPr>
            <w:r w:rsidRPr="00063AAF">
              <w:t>територіальні підрозділи – з понеділка до п’ятниці з 8.00 до 16.30 години, перерва з 12.30 до 13.00.</w:t>
            </w:r>
          </w:p>
          <w:p w:rsidR="003E1AE6" w:rsidRPr="00063AAF" w:rsidRDefault="003E1AE6" w:rsidP="003E1AE6">
            <w:pPr>
              <w:jc w:val="both"/>
            </w:pPr>
            <w:r w:rsidRPr="00063AAF">
              <w:t>2. Прийом та видача документів для надання адміністративної послуги здійснюються:</w:t>
            </w:r>
          </w:p>
          <w:p w:rsidR="003E1AE6" w:rsidRPr="00063AAF" w:rsidRDefault="003E1AE6" w:rsidP="003E1AE6">
            <w:pPr>
              <w:jc w:val="both"/>
            </w:pPr>
            <w:r w:rsidRPr="00063AAF">
              <w:lastRenderedPageBreak/>
              <w:t>у головному офісі Центру – у понеділок, середу, четвер, п’ятницю, суботу з 8.00 до 15.30 години; вівторок з 8.00 до 20.00 години, без перерви;</w:t>
            </w:r>
          </w:p>
          <w:p w:rsidR="003E1AE6" w:rsidRPr="00063AAF" w:rsidRDefault="003E1AE6" w:rsidP="003E1AE6">
            <w:pPr>
              <w:jc w:val="both"/>
            </w:pPr>
            <w:r w:rsidRPr="00063AAF">
              <w:t>у офісі «Я – Ветеран» - з понеділка до п’ятниці з 8.00 до 15.30 годин, технічна перерва з 12.30 до 13.00;</w:t>
            </w:r>
          </w:p>
          <w:p w:rsidR="003E1AE6" w:rsidRPr="00063AAF" w:rsidRDefault="003E1AE6" w:rsidP="003E1AE6">
            <w:pPr>
              <w:jc w:val="both"/>
            </w:pPr>
            <w:r w:rsidRPr="00063AAF">
              <w:t>у територіальних підрозділах – з понеділка до п’ятниці з 8.00 до 15.30 години, перерва з 12.30 до 13.00.</w:t>
            </w:r>
          </w:p>
          <w:p w:rsidR="003E1AE6" w:rsidRPr="00063AAF" w:rsidRDefault="003E1AE6" w:rsidP="003E1AE6">
            <w:pPr>
              <w:jc w:val="both"/>
              <w:rPr>
                <w:i/>
              </w:rPr>
            </w:pPr>
            <w:r w:rsidRPr="00063AAF"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у місті графіком:                 з понеділка до п’ятниці з 8.00 до 15.30 години з технічною перервою з 12.30 до 13.00</w:t>
            </w:r>
            <w:r w:rsidR="00626B74" w:rsidRPr="00063AAF">
              <w:t xml:space="preserve">, </w:t>
            </w:r>
            <w:r w:rsidR="00626B74" w:rsidRPr="00063AAF">
              <w:rPr>
                <w:i/>
              </w:rPr>
              <w:t>за попереднім записом.</w:t>
            </w:r>
          </w:p>
          <w:p w:rsidR="00626B74" w:rsidRPr="00063AAF" w:rsidRDefault="00626B74" w:rsidP="003E1AE6">
            <w:pPr>
              <w:jc w:val="both"/>
              <w:rPr>
                <w:i/>
              </w:rPr>
            </w:pPr>
            <w:r w:rsidRPr="00063AAF">
              <w:rPr>
                <w:i/>
              </w:rPr>
              <w:t>На час повітряної тривоги та надзвичайних ситуацій доступ до Центру обмежений.</w:t>
            </w:r>
          </w:p>
        </w:tc>
      </w:tr>
      <w:tr w:rsidR="003E1AE6" w:rsidRPr="00063AAF" w:rsidTr="00063AAF">
        <w:tc>
          <w:tcPr>
            <w:tcW w:w="456" w:type="dxa"/>
            <w:tcBorders>
              <w:top w:val="single" w:sz="4" w:space="0" w:color="auto"/>
            </w:tcBorders>
          </w:tcPr>
          <w:p w:rsidR="003E1AE6" w:rsidRPr="00063AAF" w:rsidRDefault="003E1AE6" w:rsidP="003E1AE6">
            <w:pPr>
              <w:jc w:val="both"/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lastRenderedPageBreak/>
              <w:t>3</w:t>
            </w:r>
          </w:p>
        </w:tc>
        <w:tc>
          <w:tcPr>
            <w:tcW w:w="3470" w:type="dxa"/>
            <w:tcBorders>
              <w:top w:val="single" w:sz="4" w:space="0" w:color="auto"/>
            </w:tcBorders>
          </w:tcPr>
          <w:p w:rsidR="003E1AE6" w:rsidRPr="00063AAF" w:rsidRDefault="003E1AE6" w:rsidP="003E1AE6">
            <w:pPr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t xml:space="preserve">Телефон/факс (довідки), адреса електронної пошти та </w:t>
            </w:r>
            <w:proofErr w:type="spellStart"/>
            <w:r w:rsidRPr="00063AAF">
              <w:rPr>
                <w:color w:val="000000" w:themeColor="text1"/>
              </w:rPr>
              <w:t>вебсайт</w:t>
            </w:r>
            <w:proofErr w:type="spellEnd"/>
            <w:r w:rsidRPr="00063AAF">
              <w:rPr>
                <w:color w:val="000000" w:themeColor="text1"/>
              </w:rPr>
              <w:t xml:space="preserve"> Центру</w:t>
            </w:r>
          </w:p>
        </w:tc>
        <w:tc>
          <w:tcPr>
            <w:tcW w:w="5775" w:type="dxa"/>
            <w:tcBorders>
              <w:top w:val="single" w:sz="4" w:space="0" w:color="auto"/>
            </w:tcBorders>
          </w:tcPr>
          <w:p w:rsidR="003E1AE6" w:rsidRPr="00063AAF" w:rsidRDefault="003E1AE6" w:rsidP="003E1AE6">
            <w:pPr>
              <w:jc w:val="both"/>
            </w:pPr>
            <w:proofErr w:type="spellStart"/>
            <w:r w:rsidRPr="00063AAF">
              <w:t>Тел</w:t>
            </w:r>
            <w:proofErr w:type="spellEnd"/>
            <w:r w:rsidRPr="00063AAF">
              <w:t>.: 0-800-500-459;</w:t>
            </w:r>
          </w:p>
          <w:p w:rsidR="003E1AE6" w:rsidRPr="00063AAF" w:rsidRDefault="003E1AE6" w:rsidP="003E1AE6">
            <w:pPr>
              <w:jc w:val="both"/>
              <w:rPr>
                <w:color w:val="000000" w:themeColor="text1"/>
              </w:rPr>
            </w:pPr>
            <w:r w:rsidRPr="00063AAF">
              <w:t>viza@kr.gov.ua;</w:t>
            </w:r>
            <w:hyperlink r:id="rId7">
              <w:r w:rsidRPr="00063AAF">
                <w:t xml:space="preserve"> </w:t>
              </w:r>
            </w:hyperlink>
            <w:hyperlink r:id="rId8">
              <w:r w:rsidRPr="00063AAF">
                <w:rPr>
                  <w:color w:val="1155CC"/>
                  <w:u w:val="single"/>
                </w:rPr>
                <w:t>https://viza.kr.gov.ua</w:t>
              </w:r>
            </w:hyperlink>
          </w:p>
        </w:tc>
      </w:tr>
      <w:tr w:rsidR="003E1AE6" w:rsidRPr="00063AAF" w:rsidTr="003E1AE6">
        <w:tc>
          <w:tcPr>
            <w:tcW w:w="9701" w:type="dxa"/>
            <w:gridSpan w:val="3"/>
          </w:tcPr>
          <w:p w:rsidR="003E1AE6" w:rsidRPr="00063AAF" w:rsidRDefault="003E1AE6" w:rsidP="003E1AE6">
            <w:pPr>
              <w:jc w:val="center"/>
              <w:rPr>
                <w:b/>
                <w:i/>
                <w:color w:val="000000" w:themeColor="text1"/>
              </w:rPr>
            </w:pPr>
            <w:r w:rsidRPr="00063AAF">
              <w:rPr>
                <w:b/>
                <w:i/>
                <w:color w:val="000000" w:themeColor="text1"/>
              </w:rPr>
              <w:t>Нормативні акти, якими регламентується надання публічної послуги</w:t>
            </w:r>
          </w:p>
        </w:tc>
      </w:tr>
      <w:tr w:rsidR="003E1AE6" w:rsidRPr="00063AAF" w:rsidTr="003E1AE6">
        <w:tc>
          <w:tcPr>
            <w:tcW w:w="456" w:type="dxa"/>
          </w:tcPr>
          <w:p w:rsidR="003E1AE6" w:rsidRPr="00063AAF" w:rsidRDefault="003E1AE6" w:rsidP="003E1AE6">
            <w:pPr>
              <w:jc w:val="both"/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t>4</w:t>
            </w:r>
          </w:p>
        </w:tc>
        <w:tc>
          <w:tcPr>
            <w:tcW w:w="3470" w:type="dxa"/>
          </w:tcPr>
          <w:p w:rsidR="003E1AE6" w:rsidRPr="00063AAF" w:rsidRDefault="003E1AE6" w:rsidP="003E1AE6">
            <w:pPr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t>Кодекси, Закони України</w:t>
            </w:r>
          </w:p>
        </w:tc>
        <w:tc>
          <w:tcPr>
            <w:tcW w:w="5775" w:type="dxa"/>
          </w:tcPr>
          <w:p w:rsidR="003E1AE6" w:rsidRPr="00063AAF" w:rsidRDefault="003E1AE6" w:rsidP="003E1AE6">
            <w:pPr>
              <w:jc w:val="both"/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t>Закони України  «Про оздоровлення та відпочинок дітей», «Про статус ветеранів війни, гарантії їх соціального захисту», «Про адміністративну процедуру»</w:t>
            </w:r>
            <w:r w:rsidR="00626B74" w:rsidRPr="00063AAF">
              <w:rPr>
                <w:color w:val="000000" w:themeColor="text1"/>
              </w:rPr>
              <w:t>, «Про адміністративні послуги»</w:t>
            </w:r>
          </w:p>
        </w:tc>
      </w:tr>
      <w:tr w:rsidR="003E1AE6" w:rsidRPr="00063AAF" w:rsidTr="003E1AE6">
        <w:tc>
          <w:tcPr>
            <w:tcW w:w="456" w:type="dxa"/>
          </w:tcPr>
          <w:p w:rsidR="003E1AE6" w:rsidRPr="00063AAF" w:rsidRDefault="003E1AE6" w:rsidP="003E1AE6">
            <w:pPr>
              <w:jc w:val="both"/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t>5</w:t>
            </w:r>
          </w:p>
        </w:tc>
        <w:tc>
          <w:tcPr>
            <w:tcW w:w="3470" w:type="dxa"/>
          </w:tcPr>
          <w:p w:rsidR="003E1AE6" w:rsidRPr="00063AAF" w:rsidRDefault="003E1AE6" w:rsidP="003E1AE6">
            <w:pPr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t xml:space="preserve">Акти Кабінету Міністрів України </w:t>
            </w:r>
          </w:p>
        </w:tc>
        <w:tc>
          <w:tcPr>
            <w:tcW w:w="5775" w:type="dxa"/>
          </w:tcPr>
          <w:p w:rsidR="003E1AE6" w:rsidRPr="00063AAF" w:rsidRDefault="003E1AE6" w:rsidP="003E1AE6">
            <w:pPr>
              <w:jc w:val="center"/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t>-</w:t>
            </w:r>
          </w:p>
        </w:tc>
      </w:tr>
      <w:tr w:rsidR="003E1AE6" w:rsidRPr="00063AAF" w:rsidTr="003E1AE6">
        <w:tc>
          <w:tcPr>
            <w:tcW w:w="456" w:type="dxa"/>
          </w:tcPr>
          <w:p w:rsidR="003E1AE6" w:rsidRPr="00063AAF" w:rsidRDefault="003E1AE6" w:rsidP="003E1AE6">
            <w:pPr>
              <w:jc w:val="both"/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t>6</w:t>
            </w:r>
          </w:p>
        </w:tc>
        <w:tc>
          <w:tcPr>
            <w:tcW w:w="3470" w:type="dxa"/>
          </w:tcPr>
          <w:p w:rsidR="003E1AE6" w:rsidRPr="00063AAF" w:rsidRDefault="003E1AE6" w:rsidP="003E1AE6">
            <w:pPr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t>Акти центральних органів виконавчої влади</w:t>
            </w:r>
          </w:p>
        </w:tc>
        <w:tc>
          <w:tcPr>
            <w:tcW w:w="5775" w:type="dxa"/>
          </w:tcPr>
          <w:p w:rsidR="003E1AE6" w:rsidRPr="00063AAF" w:rsidRDefault="003E1AE6" w:rsidP="00114F1C">
            <w:pPr>
              <w:jc w:val="both"/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t>Постанова Кабінету Міністрів України від 11.03.2025 № 276 «Деякі питання організації оздоровлення і відпочинку дітей, які потребують особливої уваги і підтримки, в дитячих оздоровчих таборах державних підприємств «Міжнародний дитячий центр «Артек», «Український дитячий центр «Молода гвардія» і в дитячих закладах, що містяться в Державному реєстрі майнових об’єктів оздоровлення та відпочинку дітей</w:t>
            </w:r>
            <w:r w:rsidR="00425B5A" w:rsidRPr="00063AAF">
              <w:rPr>
                <w:color w:val="000000" w:themeColor="text1"/>
              </w:rPr>
              <w:t xml:space="preserve">», </w:t>
            </w:r>
            <w:r w:rsidRPr="00063AAF">
              <w:rPr>
                <w:color w:val="000000" w:themeColor="text1"/>
              </w:rPr>
              <w:t>Наказ Міністерства соціальної п</w:t>
            </w:r>
            <w:r w:rsidR="00171574" w:rsidRPr="00063AAF">
              <w:rPr>
                <w:color w:val="000000" w:themeColor="text1"/>
              </w:rPr>
              <w:t>олітики України від 02.06.2020</w:t>
            </w:r>
            <w:r w:rsidRPr="00063AAF">
              <w:rPr>
                <w:color w:val="000000" w:themeColor="text1"/>
              </w:rPr>
              <w:t xml:space="preserve"> № 358 «Про затвердження Положення про порядок направлення дітей на оздоровлення та відпочинок до державного підприємства «Український дитячий центр «Молода гвардія» за рахунок бюджетних коштів»,  Наказ Міністерства соціальної політики України в</w:t>
            </w:r>
            <w:r w:rsidR="00114F1C">
              <w:rPr>
                <w:color w:val="000000" w:themeColor="text1"/>
              </w:rPr>
              <w:t>ід 13.05</w:t>
            </w:r>
            <w:r w:rsidR="00626B74" w:rsidRPr="00063AAF">
              <w:rPr>
                <w:color w:val="000000" w:themeColor="text1"/>
              </w:rPr>
              <w:t>.202</w:t>
            </w:r>
            <w:r w:rsidR="00114F1C">
              <w:rPr>
                <w:color w:val="000000" w:themeColor="text1"/>
              </w:rPr>
              <w:t>4</w:t>
            </w:r>
            <w:r w:rsidR="00626B74" w:rsidRPr="00063AAF">
              <w:rPr>
                <w:color w:val="000000" w:themeColor="text1"/>
              </w:rPr>
              <w:t xml:space="preserve"> № </w:t>
            </w:r>
            <w:r w:rsidR="00114F1C">
              <w:rPr>
                <w:color w:val="000000" w:themeColor="text1"/>
              </w:rPr>
              <w:t>239-Н</w:t>
            </w:r>
            <w:r w:rsidR="00626B74" w:rsidRPr="00063AAF">
              <w:rPr>
                <w:color w:val="000000" w:themeColor="text1"/>
              </w:rPr>
              <w:t xml:space="preserve"> «Про затвер</w:t>
            </w:r>
            <w:r w:rsidRPr="00063AAF">
              <w:rPr>
                <w:color w:val="000000" w:themeColor="text1"/>
              </w:rPr>
              <w:t xml:space="preserve">дження Положення про порядок направлення дітей на оздоровлення та відпочинок до державного підприємства України «Міжнародний дитячий центр «Артек» за рахунок бюджетних коштів»,  Наказ Міністерства соціальної політики України від 05.07.2021№377 «Положення про порядок направлення дітей на оздоровлення та відпочинок до дитячих закладів оздоровлення та відпочинку вищої категорії, які розташовані в гірських районах (районах, в яких розташовані населені пункти, віднесені до категорії гірських) за рахунок бюджетних </w:t>
            </w:r>
            <w:r w:rsidRPr="00063AAF">
              <w:rPr>
                <w:color w:val="000000" w:themeColor="text1"/>
              </w:rPr>
              <w:lastRenderedPageBreak/>
              <w:t xml:space="preserve">коштів», Порядок направлення дітей, які потребують особливої соціальної уваги і підтримки, до Комунального закладу «Дитячий оздоровчий центр соціальної реабілітації санаторного типу «Перлина Придніпров’я» Дніпропетровської обласної ради» за рахунок коштів обласного бюджету» (затверджений наказом центру від 29.12.2017 №190) </w:t>
            </w:r>
          </w:p>
        </w:tc>
      </w:tr>
      <w:tr w:rsidR="003E1AE6" w:rsidRPr="00063AAF" w:rsidTr="003E1AE6">
        <w:tc>
          <w:tcPr>
            <w:tcW w:w="456" w:type="dxa"/>
          </w:tcPr>
          <w:p w:rsidR="003E1AE6" w:rsidRPr="00063AAF" w:rsidRDefault="003E1AE6" w:rsidP="003E1AE6">
            <w:pPr>
              <w:jc w:val="both"/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3470" w:type="dxa"/>
          </w:tcPr>
          <w:p w:rsidR="003E1AE6" w:rsidRPr="00063AAF" w:rsidRDefault="003E1AE6" w:rsidP="003E1AE6">
            <w:pPr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75" w:type="dxa"/>
          </w:tcPr>
          <w:p w:rsidR="003E1AE6" w:rsidRPr="00063AAF" w:rsidRDefault="003E1AE6" w:rsidP="003E1AE6">
            <w:pPr>
              <w:jc w:val="center"/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t>-</w:t>
            </w:r>
          </w:p>
        </w:tc>
      </w:tr>
      <w:tr w:rsidR="003E1AE6" w:rsidRPr="00063AAF" w:rsidTr="003E1AE6">
        <w:tc>
          <w:tcPr>
            <w:tcW w:w="9701" w:type="dxa"/>
            <w:gridSpan w:val="3"/>
          </w:tcPr>
          <w:p w:rsidR="003E1AE6" w:rsidRPr="00063AAF" w:rsidRDefault="003E1AE6" w:rsidP="003E1AE6">
            <w:pPr>
              <w:jc w:val="center"/>
              <w:rPr>
                <w:b/>
                <w:i/>
                <w:color w:val="000000" w:themeColor="text1"/>
              </w:rPr>
            </w:pPr>
            <w:r w:rsidRPr="00063AAF">
              <w:rPr>
                <w:b/>
                <w:i/>
                <w:color w:val="000000" w:themeColor="text1"/>
              </w:rPr>
              <w:t>Умови отримання публічної послуги</w:t>
            </w:r>
          </w:p>
        </w:tc>
      </w:tr>
      <w:tr w:rsidR="003E1AE6" w:rsidRPr="00063AAF" w:rsidTr="003E1AE6">
        <w:tc>
          <w:tcPr>
            <w:tcW w:w="456" w:type="dxa"/>
          </w:tcPr>
          <w:p w:rsidR="003E1AE6" w:rsidRPr="00063AAF" w:rsidRDefault="003E1AE6" w:rsidP="003E1AE6">
            <w:pPr>
              <w:jc w:val="both"/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t>8</w:t>
            </w:r>
          </w:p>
        </w:tc>
        <w:tc>
          <w:tcPr>
            <w:tcW w:w="3470" w:type="dxa"/>
          </w:tcPr>
          <w:p w:rsidR="003E1AE6" w:rsidRPr="00063AAF" w:rsidRDefault="003E1AE6" w:rsidP="003E1AE6">
            <w:pPr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t xml:space="preserve">Підстава для одержання </w:t>
            </w:r>
          </w:p>
          <w:p w:rsidR="003E1AE6" w:rsidRPr="00063AAF" w:rsidRDefault="003E1AE6" w:rsidP="003E1AE6">
            <w:pPr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t>послуги</w:t>
            </w:r>
          </w:p>
        </w:tc>
        <w:tc>
          <w:tcPr>
            <w:tcW w:w="5775" w:type="dxa"/>
          </w:tcPr>
          <w:p w:rsidR="003E1AE6" w:rsidRPr="00063AAF" w:rsidRDefault="003E1AE6" w:rsidP="00171574">
            <w:pPr>
              <w:jc w:val="both"/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t>Заява одного з батьків на оздоровлення дитини особи визнаної учасниками бой</w:t>
            </w:r>
            <w:r w:rsidR="00171574" w:rsidRPr="00063AAF">
              <w:rPr>
                <w:color w:val="000000" w:themeColor="text1"/>
              </w:rPr>
              <w:t xml:space="preserve">ових дій відповідно до пунктів </w:t>
            </w:r>
            <w:r w:rsidRPr="00063AAF">
              <w:rPr>
                <w:color w:val="000000" w:themeColor="text1"/>
              </w:rPr>
              <w:t>19-24 частини першої статті 6 Закону України «Про статус ветеранів війни, гарантії їх соціального захисту», діти, один із батьків яких загинув (пропав безвісти) у районі проведення антитерористичних операцій,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бойових дій чи збройних конфліктів або помер внаслідок поранення, контузії чи каліцтва, одержаних у районі проведення антитерористичних операцій,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бойових ді чи збройних конфліктів, а також дитини загиблих (померлих) осіб, визначених у частині першій статті 101 Закону України «Про статус ветеранів війни, гарантії їх соціального захисту»</w:t>
            </w:r>
          </w:p>
        </w:tc>
      </w:tr>
      <w:tr w:rsidR="003E1AE6" w:rsidRPr="00063AAF" w:rsidTr="003E1AE6">
        <w:tc>
          <w:tcPr>
            <w:tcW w:w="456" w:type="dxa"/>
          </w:tcPr>
          <w:p w:rsidR="003E1AE6" w:rsidRPr="00063AAF" w:rsidRDefault="003E1AE6" w:rsidP="003E1AE6">
            <w:pPr>
              <w:jc w:val="both"/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t>9</w:t>
            </w:r>
          </w:p>
        </w:tc>
        <w:tc>
          <w:tcPr>
            <w:tcW w:w="3470" w:type="dxa"/>
          </w:tcPr>
          <w:p w:rsidR="003E1AE6" w:rsidRPr="00063AAF" w:rsidRDefault="003E1AE6" w:rsidP="003E1AE6">
            <w:pPr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t>Перелік документів, необхідних для отримання послуги</w:t>
            </w:r>
          </w:p>
        </w:tc>
        <w:tc>
          <w:tcPr>
            <w:tcW w:w="5775" w:type="dxa"/>
          </w:tcPr>
          <w:p w:rsidR="003E1AE6" w:rsidRPr="00063AAF" w:rsidRDefault="003E1AE6" w:rsidP="003E1AE6">
            <w:pPr>
              <w:jc w:val="both"/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t>Заява про бажання оздоровити дитину (встановленої форми) з наданням копії документів</w:t>
            </w:r>
            <w:r w:rsidR="00626B74" w:rsidRPr="00063AAF">
              <w:rPr>
                <w:color w:val="000000" w:themeColor="text1"/>
              </w:rPr>
              <w:t xml:space="preserve"> (у 3-х екземплярах)</w:t>
            </w:r>
            <w:r w:rsidRPr="00063AAF">
              <w:rPr>
                <w:color w:val="000000" w:themeColor="text1"/>
              </w:rPr>
              <w:t>, які засвідчує адміністратор Центру (з пред’явленням оригіналів):</w:t>
            </w:r>
          </w:p>
          <w:p w:rsidR="003E1AE6" w:rsidRPr="00063AAF" w:rsidRDefault="003E1AE6" w:rsidP="003E1AE6">
            <w:pPr>
              <w:pStyle w:val="1"/>
              <w:numPr>
                <w:ilvl w:val="0"/>
                <w:numId w:val="2"/>
              </w:numPr>
              <w:tabs>
                <w:tab w:val="left" w:pos="245"/>
              </w:tabs>
              <w:ind w:left="65" w:hanging="6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63AAF">
              <w:rPr>
                <w:rFonts w:ascii="Times New Roman" w:hAnsi="Times New Roman" w:cs="Times New Roman"/>
                <w:color w:val="000000" w:themeColor="text1"/>
                <w:sz w:val="24"/>
              </w:rPr>
              <w:t>свідоцтво про народження/паспорт дитини;</w:t>
            </w:r>
          </w:p>
          <w:p w:rsidR="003E1AE6" w:rsidRPr="00063AAF" w:rsidRDefault="00626B74" w:rsidP="003E1AE6">
            <w:pPr>
              <w:pStyle w:val="1"/>
              <w:numPr>
                <w:ilvl w:val="0"/>
                <w:numId w:val="2"/>
              </w:numPr>
              <w:tabs>
                <w:tab w:val="left" w:pos="245"/>
              </w:tabs>
              <w:ind w:left="65" w:hanging="6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63AAF">
              <w:rPr>
                <w:rFonts w:ascii="Times New Roman" w:hAnsi="Times New Roman" w:cs="Times New Roman"/>
                <w:color w:val="000000" w:themeColor="text1"/>
                <w:sz w:val="24"/>
              </w:rPr>
              <w:t>довідка з Р</w:t>
            </w:r>
            <w:r w:rsidR="003E1AE6" w:rsidRPr="00063AAF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еєстру Криворізької </w:t>
            </w:r>
            <w:r w:rsidRPr="00063AAF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міської </w:t>
            </w:r>
            <w:r w:rsidR="003E1AE6" w:rsidRPr="00063AAF">
              <w:rPr>
                <w:rFonts w:ascii="Times New Roman" w:hAnsi="Times New Roman" w:cs="Times New Roman"/>
                <w:color w:val="000000" w:themeColor="text1"/>
                <w:sz w:val="24"/>
              </w:rPr>
              <w:t>територіальної громади про місце реєстрації;</w:t>
            </w:r>
          </w:p>
          <w:p w:rsidR="003E1AE6" w:rsidRPr="00063AAF" w:rsidRDefault="003E1AE6" w:rsidP="003E1AE6">
            <w:pPr>
              <w:pStyle w:val="1"/>
              <w:numPr>
                <w:ilvl w:val="0"/>
                <w:numId w:val="2"/>
              </w:numPr>
              <w:tabs>
                <w:tab w:val="left" w:pos="245"/>
              </w:tabs>
              <w:ind w:left="65" w:hanging="6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63AAF">
              <w:rPr>
                <w:rFonts w:ascii="Times New Roman" w:hAnsi="Times New Roman" w:cs="Times New Roman"/>
                <w:color w:val="000000" w:themeColor="text1"/>
                <w:sz w:val="24"/>
              </w:rPr>
              <w:t>документи, що підтверджують належність дитини до вищезазначеної категорії;</w:t>
            </w:r>
          </w:p>
          <w:p w:rsidR="003E1AE6" w:rsidRPr="00063AAF" w:rsidRDefault="003E1AE6" w:rsidP="003E1AE6">
            <w:pPr>
              <w:pStyle w:val="1"/>
              <w:numPr>
                <w:ilvl w:val="0"/>
                <w:numId w:val="2"/>
              </w:numPr>
              <w:tabs>
                <w:tab w:val="left" w:pos="245"/>
              </w:tabs>
              <w:ind w:left="65" w:hanging="6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63AAF">
              <w:rPr>
                <w:rFonts w:ascii="Times New Roman" w:hAnsi="Times New Roman" w:cs="Times New Roman"/>
                <w:color w:val="000000" w:themeColor="text1"/>
                <w:sz w:val="24"/>
              </w:rPr>
              <w:t>довідка з навчального закладу, що дитина не оздоровлювалась за бюджетні кошти у поточному році</w:t>
            </w:r>
          </w:p>
        </w:tc>
      </w:tr>
      <w:tr w:rsidR="003E1AE6" w:rsidRPr="00063AAF" w:rsidTr="003E1AE6">
        <w:tc>
          <w:tcPr>
            <w:tcW w:w="456" w:type="dxa"/>
          </w:tcPr>
          <w:p w:rsidR="003E1AE6" w:rsidRPr="00063AAF" w:rsidRDefault="003E1AE6" w:rsidP="003E1AE6">
            <w:pPr>
              <w:jc w:val="both"/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t>10</w:t>
            </w:r>
          </w:p>
        </w:tc>
        <w:tc>
          <w:tcPr>
            <w:tcW w:w="3470" w:type="dxa"/>
          </w:tcPr>
          <w:p w:rsidR="003E1AE6" w:rsidRPr="00063AAF" w:rsidRDefault="003E1AE6" w:rsidP="003E1AE6">
            <w:pPr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t>Порядок та спосіб подання документів</w:t>
            </w:r>
          </w:p>
        </w:tc>
        <w:tc>
          <w:tcPr>
            <w:tcW w:w="5775" w:type="dxa"/>
          </w:tcPr>
          <w:p w:rsidR="003E1AE6" w:rsidRPr="00063AAF" w:rsidRDefault="003E1AE6" w:rsidP="003E1AE6">
            <w:pPr>
              <w:widowControl w:val="0"/>
              <w:jc w:val="both"/>
            </w:pPr>
            <w:r w:rsidRPr="00063AAF">
              <w:t>Заява з документами</w:t>
            </w:r>
            <w:r w:rsidR="00425B5A" w:rsidRPr="00063AAF">
              <w:t xml:space="preserve"> подаються до Центру </w:t>
            </w:r>
            <w:r w:rsidRPr="00063AAF">
              <w:t>особисто</w:t>
            </w:r>
            <w:r w:rsidR="00425B5A" w:rsidRPr="00063AAF">
              <w:t>,</w:t>
            </w:r>
            <w:r w:rsidRPr="00063AAF">
              <w:t xml:space="preserve"> або че</w:t>
            </w:r>
            <w:r w:rsidR="00425B5A" w:rsidRPr="00063AAF">
              <w:t>рез уповноваженого представника.</w:t>
            </w:r>
          </w:p>
          <w:p w:rsidR="003E1AE6" w:rsidRPr="00063AAF" w:rsidRDefault="003E1AE6" w:rsidP="003E1AE6">
            <w:pPr>
              <w:widowControl w:val="0"/>
              <w:jc w:val="both"/>
            </w:pPr>
            <w:r w:rsidRPr="00063AAF">
              <w:t>Якщо документи подаються особисто, заявник пред'являє до</w:t>
            </w:r>
            <w:r w:rsidR="008358D4" w:rsidRPr="00063AAF">
              <w:t>кумент, що посвідчує його особу, в тому числі Е-паспорт (при пред’явлен</w:t>
            </w:r>
            <w:r w:rsidR="00260255" w:rsidRPr="00063AAF">
              <w:t>н</w:t>
            </w:r>
            <w:r w:rsidR="008358D4" w:rsidRPr="00063AAF">
              <w:t>і Е-паспорта на електронному носії, критерії якого підтримують</w:t>
            </w:r>
            <w:r w:rsidR="00260255" w:rsidRPr="00063AAF">
              <w:t xml:space="preserve"> використання мобільного застосунку</w:t>
            </w:r>
            <w:r w:rsidR="008358D4" w:rsidRPr="00063AAF">
              <w:t xml:space="preserve"> Порталу Дія, додаткове пред’явлення паспорта громадянина України у формі картки не</w:t>
            </w:r>
            <w:r w:rsidR="00260255" w:rsidRPr="00063AAF">
              <w:t xml:space="preserve"> </w:t>
            </w:r>
            <w:r w:rsidR="008358D4" w:rsidRPr="00063AAF">
              <w:t>потрібне).</w:t>
            </w:r>
          </w:p>
          <w:p w:rsidR="003E1AE6" w:rsidRPr="00063AAF" w:rsidRDefault="003E1AE6" w:rsidP="003E1AE6">
            <w:pPr>
              <w:jc w:val="both"/>
              <w:rPr>
                <w:i/>
                <w:color w:val="000000" w:themeColor="text1"/>
              </w:rPr>
            </w:pPr>
            <w:r w:rsidRPr="00063AAF">
              <w:lastRenderedPageBreak/>
              <w:t xml:space="preserve">У разі подання документів представником, додатково пред'являється оригінал (нотаріально засвідчена копія) документа, що засвідчує його повноваження  </w:t>
            </w:r>
            <w:r w:rsidRPr="00063AAF">
              <w:rPr>
                <w:color w:val="000000" w:themeColor="text1"/>
                <w:szCs w:val="28"/>
                <w:shd w:val="clear" w:color="auto" w:fill="FFFFFF"/>
              </w:rPr>
              <w:t xml:space="preserve">    </w:t>
            </w:r>
          </w:p>
        </w:tc>
      </w:tr>
      <w:tr w:rsidR="003E1AE6" w:rsidRPr="00063AAF" w:rsidTr="003E1AE6">
        <w:tc>
          <w:tcPr>
            <w:tcW w:w="456" w:type="dxa"/>
          </w:tcPr>
          <w:p w:rsidR="003E1AE6" w:rsidRPr="00063AAF" w:rsidRDefault="003E1AE6" w:rsidP="003E1AE6">
            <w:pPr>
              <w:jc w:val="both"/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lastRenderedPageBreak/>
              <w:t>11</w:t>
            </w:r>
          </w:p>
        </w:tc>
        <w:tc>
          <w:tcPr>
            <w:tcW w:w="3470" w:type="dxa"/>
          </w:tcPr>
          <w:p w:rsidR="003E1AE6" w:rsidRPr="00063AAF" w:rsidRDefault="003E1AE6" w:rsidP="003E1AE6">
            <w:pPr>
              <w:ind w:right="-101"/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t>Платність/безоплатність послуги</w:t>
            </w:r>
          </w:p>
        </w:tc>
        <w:tc>
          <w:tcPr>
            <w:tcW w:w="5775" w:type="dxa"/>
          </w:tcPr>
          <w:p w:rsidR="003E1AE6" w:rsidRPr="00063AAF" w:rsidRDefault="003E1AE6" w:rsidP="003E1AE6">
            <w:pPr>
              <w:jc w:val="both"/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t>Безоплатно</w:t>
            </w:r>
          </w:p>
        </w:tc>
      </w:tr>
      <w:tr w:rsidR="003E1AE6" w:rsidRPr="00063AAF" w:rsidTr="003E1AE6">
        <w:tc>
          <w:tcPr>
            <w:tcW w:w="456" w:type="dxa"/>
          </w:tcPr>
          <w:p w:rsidR="003E1AE6" w:rsidRPr="00063AAF" w:rsidRDefault="003E1AE6" w:rsidP="003E1AE6">
            <w:pPr>
              <w:jc w:val="both"/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t>12</w:t>
            </w:r>
          </w:p>
        </w:tc>
        <w:tc>
          <w:tcPr>
            <w:tcW w:w="3470" w:type="dxa"/>
          </w:tcPr>
          <w:p w:rsidR="003E1AE6" w:rsidRPr="00063AAF" w:rsidRDefault="003E1AE6" w:rsidP="003E1AE6">
            <w:pPr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t>Строк надання послуги</w:t>
            </w:r>
          </w:p>
        </w:tc>
        <w:tc>
          <w:tcPr>
            <w:tcW w:w="5775" w:type="dxa"/>
          </w:tcPr>
          <w:p w:rsidR="003E1AE6" w:rsidRPr="00063AAF" w:rsidRDefault="003E1AE6" w:rsidP="003E1AE6">
            <w:pPr>
              <w:jc w:val="both"/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t>По мірі надходження путівок, у разі відмови – лист  про відмову надати протягом 30 календарних днів.</w:t>
            </w:r>
          </w:p>
          <w:p w:rsidR="003E1AE6" w:rsidRPr="00063AAF" w:rsidRDefault="003E1AE6" w:rsidP="003E1AE6">
            <w:pPr>
              <w:jc w:val="both"/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t>Перебіг строку починається з наступного дня після подання заяви.</w:t>
            </w:r>
          </w:p>
          <w:p w:rsidR="003E1AE6" w:rsidRPr="00063AAF" w:rsidRDefault="003E1AE6" w:rsidP="003E1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t>У  разі залишення заяви без руху, строк може бути продовжений на час, достатній для отримання документів, які необхідні для надання публічної послуги ( за узгодженням з заявником).</w:t>
            </w:r>
          </w:p>
          <w:p w:rsidR="003E1AE6" w:rsidRPr="00063AAF" w:rsidRDefault="003E1AE6" w:rsidP="003E1AE6">
            <w:pPr>
              <w:jc w:val="both"/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t>У разі зупинення розгляду заяви, перебіг строку продовжується з моменту, що передував такому зупиненню</w:t>
            </w:r>
          </w:p>
        </w:tc>
      </w:tr>
      <w:tr w:rsidR="00425B5A" w:rsidRPr="00063AAF" w:rsidTr="00063AAF">
        <w:trPr>
          <w:trHeight w:val="2506"/>
        </w:trPr>
        <w:tc>
          <w:tcPr>
            <w:tcW w:w="456" w:type="dxa"/>
          </w:tcPr>
          <w:p w:rsidR="00425B5A" w:rsidRPr="00063AAF" w:rsidRDefault="00425B5A" w:rsidP="003E1AE6">
            <w:pPr>
              <w:jc w:val="both"/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t>13</w:t>
            </w:r>
          </w:p>
        </w:tc>
        <w:tc>
          <w:tcPr>
            <w:tcW w:w="3470" w:type="dxa"/>
          </w:tcPr>
          <w:p w:rsidR="00425B5A" w:rsidRPr="00063AAF" w:rsidRDefault="008358D4" w:rsidP="008358D4">
            <w:pPr>
              <w:jc w:val="both"/>
              <w:rPr>
                <w:color w:val="000000" w:themeColor="text1"/>
                <w:lang w:eastAsia="ru-RU"/>
              </w:rPr>
            </w:pPr>
            <w:r w:rsidRPr="00063AAF">
              <w:rPr>
                <w:color w:val="000000" w:themeColor="text1"/>
                <w:lang w:eastAsia="ru-RU"/>
              </w:rPr>
              <w:t>Перелік підстав для</w:t>
            </w:r>
            <w:r w:rsidR="00425B5A" w:rsidRPr="00063AAF">
              <w:rPr>
                <w:color w:val="000000" w:themeColor="text1"/>
                <w:lang w:eastAsia="ru-RU"/>
              </w:rPr>
              <w:t xml:space="preserve"> відмови в наданні послуги</w:t>
            </w:r>
          </w:p>
        </w:tc>
        <w:tc>
          <w:tcPr>
            <w:tcW w:w="5775" w:type="dxa"/>
          </w:tcPr>
          <w:p w:rsidR="00425B5A" w:rsidRPr="00063AAF" w:rsidRDefault="00260255" w:rsidP="00171574">
            <w:pPr>
              <w:pStyle w:val="aa"/>
              <w:jc w:val="both"/>
            </w:pPr>
            <w:r w:rsidRPr="00063AAF">
              <w:t>-</w:t>
            </w:r>
            <w:r w:rsidR="00171574" w:rsidRPr="00063AAF">
              <w:t xml:space="preserve"> </w:t>
            </w:r>
            <w:r w:rsidRPr="00063AAF">
              <w:t>в</w:t>
            </w:r>
            <w:r w:rsidR="00425B5A" w:rsidRPr="00063AAF">
              <w:t xml:space="preserve">ідсутність документів, що підтверджують </w:t>
            </w:r>
            <w:r w:rsidR="000B16E8" w:rsidRPr="00063AAF">
              <w:t xml:space="preserve">належність </w:t>
            </w:r>
            <w:r w:rsidR="00425B5A" w:rsidRPr="00063AAF">
              <w:t>дитини до вищезазначеної категорії;</w:t>
            </w:r>
          </w:p>
          <w:p w:rsidR="00425B5A" w:rsidRPr="00063AAF" w:rsidRDefault="00425B5A" w:rsidP="00171574">
            <w:pPr>
              <w:pStyle w:val="aa"/>
              <w:jc w:val="both"/>
            </w:pPr>
            <w:r w:rsidRPr="00063AAF">
              <w:t>- дитина, у поточному році, оздоровлювалась за бюджетні кошти;</w:t>
            </w:r>
          </w:p>
          <w:p w:rsidR="00425B5A" w:rsidRPr="00063AAF" w:rsidRDefault="00425B5A" w:rsidP="00171574">
            <w:pPr>
              <w:pStyle w:val="aa"/>
              <w:jc w:val="both"/>
            </w:pPr>
            <w:r w:rsidRPr="00063AAF">
              <w:t>- дитина не зареєстрована у м. Кривий Ріг, або має інше місце реєстрації;</w:t>
            </w:r>
          </w:p>
          <w:p w:rsidR="00425B5A" w:rsidRPr="00063AAF" w:rsidRDefault="00425B5A" w:rsidP="00171574">
            <w:pPr>
              <w:pStyle w:val="aa"/>
              <w:jc w:val="both"/>
            </w:pPr>
            <w:r w:rsidRPr="00063AAF">
              <w:t>- якщо дитина має медичні протипоказання для направлення її на оздоровлення до дитячого закладу оздоровлення (відпочинку)</w:t>
            </w:r>
          </w:p>
        </w:tc>
      </w:tr>
      <w:tr w:rsidR="003E1AE6" w:rsidRPr="00063AAF" w:rsidTr="003E1AE6">
        <w:tc>
          <w:tcPr>
            <w:tcW w:w="456" w:type="dxa"/>
          </w:tcPr>
          <w:p w:rsidR="003E1AE6" w:rsidRPr="00063AAF" w:rsidRDefault="003E1AE6" w:rsidP="003E1AE6">
            <w:pPr>
              <w:jc w:val="both"/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t>14</w:t>
            </w:r>
          </w:p>
        </w:tc>
        <w:tc>
          <w:tcPr>
            <w:tcW w:w="3470" w:type="dxa"/>
          </w:tcPr>
          <w:p w:rsidR="003E1AE6" w:rsidRPr="00063AAF" w:rsidRDefault="003E1AE6" w:rsidP="003E1AE6">
            <w:pPr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t>Результат надання послуги</w:t>
            </w:r>
          </w:p>
        </w:tc>
        <w:tc>
          <w:tcPr>
            <w:tcW w:w="5775" w:type="dxa"/>
          </w:tcPr>
          <w:p w:rsidR="003E1AE6" w:rsidRPr="00063AAF" w:rsidRDefault="00260255" w:rsidP="003E1AE6">
            <w:pPr>
              <w:jc w:val="both"/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t>Лист-повідомлення</w:t>
            </w:r>
            <w:r w:rsidR="00755670" w:rsidRPr="00063AAF">
              <w:rPr>
                <w:color w:val="000000" w:themeColor="text1"/>
              </w:rPr>
              <w:t xml:space="preserve"> про зарахування дитини до списку на оздоровлення дітей</w:t>
            </w:r>
            <w:r w:rsidR="003E1AE6" w:rsidRPr="00063AAF">
              <w:rPr>
                <w:color w:val="000000" w:themeColor="text1"/>
              </w:rPr>
              <w:t xml:space="preserve"> або лист-відмова</w:t>
            </w:r>
          </w:p>
        </w:tc>
      </w:tr>
      <w:tr w:rsidR="003E1AE6" w:rsidRPr="00063AAF" w:rsidTr="003E1AE6">
        <w:tc>
          <w:tcPr>
            <w:tcW w:w="456" w:type="dxa"/>
          </w:tcPr>
          <w:p w:rsidR="003E1AE6" w:rsidRPr="00063AAF" w:rsidRDefault="003E1AE6" w:rsidP="003E1AE6">
            <w:pPr>
              <w:jc w:val="both"/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t>15</w:t>
            </w:r>
          </w:p>
        </w:tc>
        <w:tc>
          <w:tcPr>
            <w:tcW w:w="3470" w:type="dxa"/>
          </w:tcPr>
          <w:p w:rsidR="003E1AE6" w:rsidRPr="00063AAF" w:rsidRDefault="003E1AE6" w:rsidP="003E1AE6">
            <w:pPr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t>Спосіб отримання результату надання послуги</w:t>
            </w:r>
          </w:p>
        </w:tc>
        <w:tc>
          <w:tcPr>
            <w:tcW w:w="5775" w:type="dxa"/>
          </w:tcPr>
          <w:p w:rsidR="003E1AE6" w:rsidRPr="00063AAF" w:rsidRDefault="00755670" w:rsidP="003E1AE6">
            <w:pPr>
              <w:jc w:val="both"/>
              <w:rPr>
                <w:highlight w:val="white"/>
              </w:rPr>
            </w:pPr>
            <w:r w:rsidRPr="00063AAF">
              <w:t>Особисто або</w:t>
            </w:r>
            <w:r w:rsidR="003E1AE6" w:rsidRPr="00063AAF">
              <w:t xml:space="preserve"> через уповнова</w:t>
            </w:r>
            <w:r w:rsidRPr="00063AAF">
              <w:t>женого представника, або</w:t>
            </w:r>
            <w:r w:rsidR="003E1AE6" w:rsidRPr="00063AAF">
              <w:t xml:space="preserve"> надсилається на вказану поштову адресу </w:t>
            </w:r>
            <w:r w:rsidR="003E1AE6" w:rsidRPr="00063AAF">
              <w:rPr>
                <w:highlight w:val="white"/>
              </w:rPr>
              <w:t>(рекомендованим листом з повідомленням про вручен</w:t>
            </w:r>
            <w:r w:rsidRPr="00063AAF">
              <w:rPr>
                <w:highlight w:val="white"/>
              </w:rPr>
              <w:t>ня).</w:t>
            </w:r>
          </w:p>
          <w:p w:rsidR="003E1AE6" w:rsidRPr="00063AAF" w:rsidRDefault="003E1AE6" w:rsidP="00212C06">
            <w:pPr>
              <w:jc w:val="both"/>
              <w:rPr>
                <w:color w:val="000000" w:themeColor="text1"/>
              </w:rPr>
            </w:pPr>
            <w:r w:rsidRPr="00063AAF">
              <w:rPr>
                <w:highlight w:val="white"/>
              </w:rPr>
              <w:t xml:space="preserve">Якщо заявник не зазначив спосіб доведення - результат надсилається за </w:t>
            </w:r>
            <w:proofErr w:type="spellStart"/>
            <w:r w:rsidRPr="00063AAF">
              <w:rPr>
                <w:highlight w:val="white"/>
              </w:rPr>
              <w:t>адресою</w:t>
            </w:r>
            <w:proofErr w:type="spellEnd"/>
            <w:r w:rsidRPr="00063AAF">
              <w:rPr>
                <w:highlight w:val="white"/>
              </w:rPr>
              <w:t xml:space="preserve"> його зареєстрованого місця проживання (перебування), місцезнаходження</w:t>
            </w:r>
          </w:p>
        </w:tc>
      </w:tr>
      <w:tr w:rsidR="003E1AE6" w:rsidRPr="00063AAF" w:rsidTr="003E1AE6">
        <w:tc>
          <w:tcPr>
            <w:tcW w:w="456" w:type="dxa"/>
          </w:tcPr>
          <w:p w:rsidR="003E1AE6" w:rsidRPr="00063AAF" w:rsidRDefault="003E1AE6" w:rsidP="003E1AE6">
            <w:pPr>
              <w:jc w:val="both"/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t>16</w:t>
            </w:r>
          </w:p>
        </w:tc>
        <w:tc>
          <w:tcPr>
            <w:tcW w:w="3470" w:type="dxa"/>
          </w:tcPr>
          <w:p w:rsidR="003E1AE6" w:rsidRPr="00063AAF" w:rsidRDefault="003E1AE6" w:rsidP="003E1AE6">
            <w:pPr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t>Примітка</w:t>
            </w:r>
          </w:p>
        </w:tc>
        <w:tc>
          <w:tcPr>
            <w:tcW w:w="5775" w:type="dxa"/>
          </w:tcPr>
          <w:p w:rsidR="003E1AE6" w:rsidRPr="00063AAF" w:rsidRDefault="003E1AE6" w:rsidP="003E1AE6">
            <w:pPr>
              <w:jc w:val="both"/>
              <w:rPr>
                <w:color w:val="000000" w:themeColor="text1"/>
              </w:rPr>
            </w:pPr>
            <w:r w:rsidRPr="00063AAF">
              <w:rPr>
                <w:color w:val="000000" w:themeColor="text1"/>
              </w:rPr>
              <w:t>У разі ухвалення рішення про відмову в наданні  послуги, заявникам надаються або направляються  роз’яснення про причини відмови.</w:t>
            </w:r>
          </w:p>
          <w:p w:rsidR="003E1AE6" w:rsidRPr="00063AAF" w:rsidRDefault="003E1AE6" w:rsidP="003E1AE6">
            <w:pPr>
              <w:spacing w:line="15" w:lineRule="atLeast"/>
              <w:jc w:val="both"/>
              <w:rPr>
                <w:b/>
                <w:i/>
                <w:iCs/>
                <w:color w:val="000000" w:themeColor="text1"/>
                <w:lang w:eastAsia="ru-RU"/>
              </w:rPr>
            </w:pPr>
            <w:r w:rsidRPr="00063AAF">
              <w:rPr>
                <w:i/>
                <w:iCs/>
                <w:color w:val="000000" w:themeColor="text1"/>
                <w:shd w:val="clear" w:color="auto" w:fill="FFFFFF"/>
              </w:rPr>
              <w:t>Адміністративний орган може зупинити або закрити адміністративне провадження у випадках, передб</w:t>
            </w:r>
            <w:r w:rsidR="00212C06" w:rsidRPr="00063AAF">
              <w:rPr>
                <w:i/>
                <w:iCs/>
                <w:color w:val="000000" w:themeColor="text1"/>
                <w:shd w:val="clear" w:color="auto" w:fill="FFFFFF"/>
              </w:rPr>
              <w:t xml:space="preserve">ачених статтями 64, 65 </w:t>
            </w:r>
            <w:r w:rsidRPr="00063AAF">
              <w:rPr>
                <w:i/>
                <w:iCs/>
                <w:color w:val="000000" w:themeColor="text1"/>
                <w:shd w:val="clear" w:color="auto" w:fill="FFFFFF"/>
              </w:rPr>
              <w:t>Закону України «Про адміністративну процедуру».</w:t>
            </w:r>
          </w:p>
          <w:p w:rsidR="003E1AE6" w:rsidRPr="00063AAF" w:rsidRDefault="003E1AE6" w:rsidP="003E1AE6">
            <w:pPr>
              <w:jc w:val="both"/>
              <w:rPr>
                <w:color w:val="000000" w:themeColor="text1"/>
              </w:rPr>
            </w:pPr>
            <w:r w:rsidRPr="00063AAF">
              <w:rPr>
                <w:i/>
                <w:iCs/>
                <w:color w:val="000000" w:themeColor="text1"/>
              </w:rPr>
              <w:t xml:space="preserve">Суб’єкт звернення має право оскаржити результат надання публічної послуги шляхом подачі скарги до </w:t>
            </w:r>
            <w:r w:rsidRPr="00063AAF">
              <w:rPr>
                <w:i/>
                <w:iCs/>
                <w:color w:val="000000" w:themeColor="text1"/>
                <w:shd w:val="clear" w:color="auto" w:fill="FFFFFF"/>
              </w:rPr>
              <w:t>адміністративного органу вищого рівня </w:t>
            </w:r>
            <w:r w:rsidR="00171574" w:rsidRPr="00063AAF">
              <w:rPr>
                <w:i/>
                <w:iCs/>
                <w:color w:val="000000" w:themeColor="text1"/>
                <w:shd w:val="clear" w:color="auto" w:fill="FFFFFF"/>
              </w:rPr>
              <w:t xml:space="preserve"> </w:t>
            </w:r>
            <w:r w:rsidRPr="00063AAF">
              <w:rPr>
                <w:i/>
                <w:iCs/>
                <w:color w:val="000000" w:themeColor="text1"/>
                <w:shd w:val="clear" w:color="auto" w:fill="FFFFFF"/>
              </w:rPr>
              <w:t xml:space="preserve">або </w:t>
            </w:r>
            <w:r w:rsidRPr="00063AAF">
              <w:rPr>
                <w:i/>
                <w:iCs/>
                <w:color w:val="000000" w:themeColor="text1"/>
              </w:rPr>
              <w:t>суду відповідно до закону</w:t>
            </w:r>
          </w:p>
        </w:tc>
      </w:tr>
    </w:tbl>
    <w:p w:rsidR="00562B23" w:rsidRDefault="00562B23" w:rsidP="003A0F7F">
      <w:pPr>
        <w:rPr>
          <w:b/>
          <w:color w:val="000000" w:themeColor="text1"/>
        </w:rPr>
      </w:pPr>
    </w:p>
    <w:p w:rsidR="00063AAF" w:rsidRPr="00063AAF" w:rsidRDefault="00063AAF" w:rsidP="00063AAF">
      <w:pPr>
        <w:rPr>
          <w:rFonts w:eastAsia="Calibri"/>
          <w:b/>
          <w:i/>
          <w:lang w:eastAsia="en-US"/>
        </w:rPr>
      </w:pPr>
      <w:r w:rsidRPr="00063AAF">
        <w:rPr>
          <w:rFonts w:eastAsia="Calibri"/>
          <w:b/>
          <w:i/>
          <w:lang w:eastAsia="en-US"/>
        </w:rPr>
        <w:t>Керуюча справами виконкому</w:t>
      </w:r>
    </w:p>
    <w:p w:rsidR="00562B23" w:rsidRDefault="00063AAF" w:rsidP="00063AAF">
      <w:pPr>
        <w:rPr>
          <w:b/>
          <w:color w:val="000000" w:themeColor="text1"/>
        </w:rPr>
      </w:pPr>
      <w:r w:rsidRPr="00063AAF">
        <w:rPr>
          <w:rFonts w:eastAsia="Calibri"/>
          <w:b/>
          <w:i/>
          <w:lang w:eastAsia="en-US"/>
        </w:rPr>
        <w:t>районної у місті ради</w:t>
      </w:r>
      <w:r w:rsidRPr="00063AAF">
        <w:rPr>
          <w:rFonts w:eastAsia="Calibri"/>
          <w:b/>
          <w:i/>
          <w:lang w:eastAsia="en-US"/>
        </w:rPr>
        <w:tab/>
      </w:r>
      <w:r w:rsidRPr="00063AAF">
        <w:rPr>
          <w:rFonts w:eastAsia="Calibri"/>
          <w:b/>
          <w:i/>
          <w:lang w:eastAsia="en-US"/>
        </w:rPr>
        <w:tab/>
      </w:r>
      <w:r w:rsidRPr="00063AAF">
        <w:rPr>
          <w:rFonts w:eastAsia="Calibri"/>
          <w:b/>
          <w:i/>
          <w:lang w:eastAsia="en-US"/>
        </w:rPr>
        <w:tab/>
      </w:r>
      <w:r w:rsidRPr="00063AAF">
        <w:rPr>
          <w:rFonts w:eastAsia="Calibri"/>
          <w:b/>
          <w:i/>
          <w:lang w:eastAsia="en-US"/>
        </w:rPr>
        <w:tab/>
      </w:r>
      <w:r w:rsidRPr="00063AAF">
        <w:rPr>
          <w:rFonts w:eastAsia="Calibri"/>
          <w:b/>
          <w:i/>
          <w:lang w:eastAsia="en-US"/>
        </w:rPr>
        <w:tab/>
      </w:r>
      <w:r w:rsidRPr="00063AAF">
        <w:rPr>
          <w:rFonts w:eastAsia="Calibri"/>
          <w:b/>
          <w:i/>
          <w:lang w:eastAsia="en-US"/>
        </w:rPr>
        <w:tab/>
      </w:r>
      <w:r w:rsidRPr="00063AAF">
        <w:rPr>
          <w:rFonts w:eastAsia="Calibri"/>
          <w:b/>
          <w:i/>
          <w:lang w:eastAsia="en-US"/>
        </w:rPr>
        <w:tab/>
        <w:t>Алла ГОЛОВАТА</w:t>
      </w:r>
    </w:p>
    <w:sectPr w:rsidR="00562B23" w:rsidSect="006D51E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437" w:rsidRDefault="00551437" w:rsidP="00562B23">
      <w:r>
        <w:separator/>
      </w:r>
    </w:p>
  </w:endnote>
  <w:endnote w:type="continuationSeparator" w:id="0">
    <w:p w:rsidR="00551437" w:rsidRDefault="00551437" w:rsidP="00562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437" w:rsidRDefault="00551437" w:rsidP="00562B23">
      <w:r>
        <w:separator/>
      </w:r>
    </w:p>
  </w:footnote>
  <w:footnote w:type="continuationSeparator" w:id="0">
    <w:p w:rsidR="00551437" w:rsidRDefault="00551437" w:rsidP="00562B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8E2" w:rsidRDefault="00063AAF" w:rsidP="00063AAF">
    <w:pPr>
      <w:pStyle w:val="a3"/>
      <w:tabs>
        <w:tab w:val="center" w:pos="4819"/>
        <w:tab w:val="left" w:pos="6450"/>
      </w:tabs>
    </w:pPr>
    <w:r>
      <w:tab/>
    </w:r>
    <w:r>
      <w:tab/>
    </w:r>
    <w:sdt>
      <w:sdtPr>
        <w:id w:val="754318983"/>
        <w:docPartObj>
          <w:docPartGallery w:val="Page Numbers (Top of Page)"/>
          <w:docPartUnique/>
        </w:docPartObj>
      </w:sdtPr>
      <w:sdtEndPr/>
      <w:sdtContent>
        <w:r w:rsidR="00FA08E2">
          <w:fldChar w:fldCharType="begin"/>
        </w:r>
        <w:r w:rsidR="00FA08E2">
          <w:instrText>PAGE   \* MERGEFORMAT</w:instrText>
        </w:r>
        <w:r w:rsidR="00FA08E2">
          <w:fldChar w:fldCharType="separate"/>
        </w:r>
        <w:r w:rsidR="0068228A" w:rsidRPr="0068228A">
          <w:rPr>
            <w:noProof/>
            <w:lang w:val="ru-RU"/>
          </w:rPr>
          <w:t>4</w:t>
        </w:r>
        <w:r w:rsidR="00FA08E2">
          <w:fldChar w:fldCharType="end"/>
        </w:r>
      </w:sdtContent>
    </w:sdt>
    <w:r>
      <w:tab/>
    </w:r>
    <w:r w:rsidRPr="00063AAF">
      <w:rPr>
        <w:b/>
        <w:i/>
        <w:szCs w:val="28"/>
        <w:lang w:eastAsia="en-US"/>
      </w:rPr>
      <w:t xml:space="preserve">Продовження додатка </w:t>
    </w:r>
    <w:r>
      <w:rPr>
        <w:b/>
        <w:i/>
        <w:szCs w:val="28"/>
        <w:lang w:eastAsia="en-US"/>
      </w:rPr>
      <w:t>10</w:t>
    </w:r>
    <w:r w:rsidRPr="00063AAF">
      <w:rPr>
        <w:b/>
        <w:i/>
        <w:szCs w:val="28"/>
        <w:lang w:eastAsia="en-US"/>
      </w:rPr>
      <w:t>9</w:t>
    </w:r>
  </w:p>
  <w:p w:rsidR="00FA08E2" w:rsidRDefault="00FA08E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386C5E"/>
    <w:multiLevelType w:val="hybridMultilevel"/>
    <w:tmpl w:val="64AA6AA6"/>
    <w:lvl w:ilvl="0" w:tplc="5516AE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584DEE"/>
    <w:multiLevelType w:val="hybridMultilevel"/>
    <w:tmpl w:val="1D28036A"/>
    <w:lvl w:ilvl="0" w:tplc="BA18C5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130"/>
    <w:rsid w:val="00017FC7"/>
    <w:rsid w:val="00063AAF"/>
    <w:rsid w:val="000A5130"/>
    <w:rsid w:val="000A61E3"/>
    <w:rsid w:val="000B16E8"/>
    <w:rsid w:val="000F19FE"/>
    <w:rsid w:val="00114F1C"/>
    <w:rsid w:val="00144B9F"/>
    <w:rsid w:val="00165166"/>
    <w:rsid w:val="00171574"/>
    <w:rsid w:val="00212C06"/>
    <w:rsid w:val="00260255"/>
    <w:rsid w:val="003A0F7F"/>
    <w:rsid w:val="003B4718"/>
    <w:rsid w:val="003E1AE6"/>
    <w:rsid w:val="00425B5A"/>
    <w:rsid w:val="004A293A"/>
    <w:rsid w:val="004F664F"/>
    <w:rsid w:val="00520488"/>
    <w:rsid w:val="005430B2"/>
    <w:rsid w:val="00551437"/>
    <w:rsid w:val="00562B23"/>
    <w:rsid w:val="005F32A3"/>
    <w:rsid w:val="00626B74"/>
    <w:rsid w:val="006729DD"/>
    <w:rsid w:val="00672A54"/>
    <w:rsid w:val="0068228A"/>
    <w:rsid w:val="006D51E0"/>
    <w:rsid w:val="006F7436"/>
    <w:rsid w:val="00755670"/>
    <w:rsid w:val="0076251F"/>
    <w:rsid w:val="008358D4"/>
    <w:rsid w:val="00843AD5"/>
    <w:rsid w:val="00942B3E"/>
    <w:rsid w:val="0094507D"/>
    <w:rsid w:val="00A458DD"/>
    <w:rsid w:val="00A77097"/>
    <w:rsid w:val="00A80181"/>
    <w:rsid w:val="00A9058A"/>
    <w:rsid w:val="00AA1AB2"/>
    <w:rsid w:val="00AD4BD1"/>
    <w:rsid w:val="00B43916"/>
    <w:rsid w:val="00B7514F"/>
    <w:rsid w:val="00B83DB7"/>
    <w:rsid w:val="00BC4049"/>
    <w:rsid w:val="00C07A3D"/>
    <w:rsid w:val="00D52CB3"/>
    <w:rsid w:val="00E10E5A"/>
    <w:rsid w:val="00E805BE"/>
    <w:rsid w:val="00FA0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EF1205E"/>
  <w15:docId w15:val="{3F1DED0B-A340-4983-B479-3FD0C5CAF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1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B23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62B2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footer"/>
    <w:basedOn w:val="a"/>
    <w:link w:val="a6"/>
    <w:uiPriority w:val="99"/>
    <w:unhideWhenUsed/>
    <w:rsid w:val="00562B23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562B23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Hyperlink"/>
    <w:unhideWhenUsed/>
    <w:rsid w:val="003A0F7F"/>
    <w:rPr>
      <w:color w:val="0000FF"/>
      <w:u w:val="single"/>
    </w:rPr>
  </w:style>
  <w:style w:type="paragraph" w:customStyle="1" w:styleId="1">
    <w:name w:val="Абзац списка1"/>
    <w:basedOn w:val="a"/>
    <w:rsid w:val="003A0F7F"/>
    <w:pPr>
      <w:suppressAutoHyphens/>
      <w:ind w:left="720"/>
    </w:pPr>
    <w:rPr>
      <w:rFonts w:ascii="Arial" w:eastAsia="SimSun" w:hAnsi="Arial" w:cs="Mangal"/>
      <w:kern w:val="1"/>
      <w:sz w:val="20"/>
      <w:lang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A80181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80181"/>
    <w:rPr>
      <w:rFonts w:ascii="Segoe UI" w:eastAsia="Times New Roman" w:hAnsi="Segoe UI" w:cs="Segoe UI"/>
      <w:sz w:val="18"/>
      <w:szCs w:val="18"/>
      <w:lang w:eastAsia="uk-UA"/>
    </w:rPr>
  </w:style>
  <w:style w:type="paragraph" w:styleId="aa">
    <w:name w:val="No Spacing"/>
    <w:uiPriority w:val="1"/>
    <w:qFormat/>
    <w:rsid w:val="001715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za.kr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iza.kr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5974</Words>
  <Characters>3406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Vikonkom</cp:lastModifiedBy>
  <cp:revision>11</cp:revision>
  <cp:lastPrinted>2025-04-07T09:23:00Z</cp:lastPrinted>
  <dcterms:created xsi:type="dcterms:W3CDTF">2025-03-28T07:31:00Z</dcterms:created>
  <dcterms:modified xsi:type="dcterms:W3CDTF">2026-01-07T13:57:00Z</dcterms:modified>
</cp:coreProperties>
</file>